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3D" w:rsidRPr="001B7669" w:rsidRDefault="00C8153D" w:rsidP="00C8153D">
      <w:pPr>
        <w:shd w:val="clear" w:color="auto" w:fill="FFFFFF"/>
        <w:spacing w:before="375" w:after="225" w:line="630" w:lineRule="atLeast"/>
        <w:jc w:val="center"/>
        <w:outlineLvl w:val="0"/>
        <w:rPr>
          <w:rFonts w:ascii="Roboto Condensed" w:eastAsia="Times New Roman" w:hAnsi="Roboto Condensed" w:cs="Times New Roman"/>
          <w:color w:val="000000" w:themeColor="text1"/>
          <w:kern w:val="36"/>
          <w:sz w:val="54"/>
          <w:szCs w:val="54"/>
          <w:lang w:eastAsia="ru-RU"/>
        </w:rPr>
      </w:pPr>
      <w:r w:rsidRPr="001B7669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54"/>
          <w:lang w:eastAsia="ru-RU"/>
        </w:rPr>
        <w:t>Правила поведения при обнаружении подозрительных предметов</w:t>
      </w:r>
    </w:p>
    <w:p w:rsidR="00C8153D" w:rsidRPr="001B7669" w:rsidRDefault="00C8153D" w:rsidP="00C8153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      Если обнаруженный предмет не должен, по вашему мнению, находиться в этом месте, не оставляйте этот факт без внимания.</w:t>
      </w:r>
    </w:p>
    <w:p w:rsidR="00C8153D" w:rsidRPr="001B7669" w:rsidRDefault="00C8153D" w:rsidP="00C8153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     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C8153D" w:rsidRPr="001B7669" w:rsidRDefault="00C8153D" w:rsidP="00C8153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      Если вы обнаружили неизвестный предмет в подъезде своего дома, опросите соседей, возможно, он принадлежит им. Если вы обнаружили неизвестный предмет в учреждении, немедленно сообщите о находке администрации или охране.</w:t>
      </w:r>
    </w:p>
    <w:p w:rsidR="00C8153D" w:rsidRPr="001B7669" w:rsidRDefault="00C8153D" w:rsidP="00C8153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      Совершая поездки в общественном транспорте (особенно в поезде) обращайте внимание на оставленные сумки, портфели, свертки и другие бесхозные предметы, в которых могут находиться самодельные взрывные устройства. Не открывайте их, не трогайте руками, предупредите стоящих рядом людей о возможной опасности.</w:t>
      </w:r>
    </w:p>
    <w:p w:rsidR="00C8153D" w:rsidRPr="001B7669" w:rsidRDefault="00C8153D" w:rsidP="00C8153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      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C8153D" w:rsidRPr="001B7669" w:rsidRDefault="00C8153D" w:rsidP="00C8153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      Особенного отношения требует бесхозный чемодан или коробка в магазине, кинотеатре или любом другом месте массового скопления людей. Заметив вещь без хозяина, обратитесь к любому должностному лицу, не прикасайтесь к находке и не подпускайте к ней других людей, избегая паники.</w:t>
      </w:r>
    </w:p>
    <w:p w:rsidR="00C8153D" w:rsidRPr="001B7669" w:rsidRDefault="00C8153D" w:rsidP="00C8153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      В качестве камуфляжа для взрывных устройств используются обычные сумки, пакеты, свертки, коробки, игрушки и т.п.</w:t>
      </w:r>
    </w:p>
    <w:p w:rsidR="00C8153D" w:rsidRPr="001B7669" w:rsidRDefault="00C8153D" w:rsidP="00C8153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b/>
          <w:bCs/>
          <w:color w:val="000000" w:themeColor="text1"/>
          <w:sz w:val="21"/>
          <w:lang w:eastAsia="ru-RU"/>
        </w:rPr>
        <w:t>Правила, которые необходимо помнить и неукоснительно соблюдать при обнаружении подозрительного предмета:</w:t>
      </w:r>
    </w:p>
    <w:p w:rsidR="00C8153D" w:rsidRPr="001B7669" w:rsidRDefault="00C8153D" w:rsidP="00C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не обследовать предмет самостоятельно;</w:t>
      </w:r>
    </w:p>
    <w:p w:rsidR="00C8153D" w:rsidRPr="001B7669" w:rsidRDefault="00C8153D" w:rsidP="00C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не пользоваться мобильным телефоном вблизи предмета, его необходимо отключить;</w:t>
      </w:r>
    </w:p>
    <w:p w:rsidR="00C8153D" w:rsidRPr="001B7669" w:rsidRDefault="00C8153D" w:rsidP="00C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не пользоваться светоизлучающими устройствами, например фотовспышкой;</w:t>
      </w:r>
    </w:p>
    <w:p w:rsidR="00C8153D" w:rsidRPr="001B7669" w:rsidRDefault="00C8153D" w:rsidP="00C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срочно сообщить о находке в милицию;</w:t>
      </w:r>
    </w:p>
    <w:p w:rsidR="00C8153D" w:rsidRPr="001B7669" w:rsidRDefault="00C8153D" w:rsidP="00C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не накрывать предмет, не засыпать, не заливать и не передвигать его;</w:t>
      </w:r>
    </w:p>
    <w:p w:rsidR="00C8153D" w:rsidRPr="001B7669" w:rsidRDefault="00C8153D" w:rsidP="00C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держаться от предмета на достаточном расстоянии и лучше за преградой;</w:t>
      </w:r>
    </w:p>
    <w:p w:rsidR="00C8153D" w:rsidRPr="001B7669" w:rsidRDefault="00C8153D" w:rsidP="00C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до прибытия милиции никого не подпускать к предмету;</w:t>
      </w:r>
    </w:p>
    <w:p w:rsidR="00C8153D" w:rsidRPr="001B7669" w:rsidRDefault="00C8153D" w:rsidP="00C815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не поднимать паники.</w:t>
      </w:r>
    </w:p>
    <w:p w:rsidR="00C8153D" w:rsidRPr="001B7669" w:rsidRDefault="00C8153D" w:rsidP="00C8153D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При чрезвычайной ситуации звонить телефон спасателей и пожарных «</w:t>
      </w:r>
      <w:proofErr w:type="spellStart"/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Билайн</w:t>
      </w:r>
      <w:proofErr w:type="spellEnd"/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», «Мегафон», «</w:t>
      </w:r>
      <w:proofErr w:type="spellStart"/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Скайлинк</w:t>
      </w:r>
      <w:proofErr w:type="spellEnd"/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» и «МТС» — звонить 112. Все звонки бесплатные.</w:t>
      </w:r>
    </w:p>
    <w:p w:rsidR="00C8153D" w:rsidRPr="001B7669" w:rsidRDefault="00C8153D" w:rsidP="00C8153D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 </w:t>
      </w:r>
    </w:p>
    <w:p w:rsidR="00C8153D" w:rsidRPr="001B7669" w:rsidRDefault="00C8153D" w:rsidP="00C8153D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 </w:t>
      </w:r>
    </w:p>
    <w:p w:rsidR="00514532" w:rsidRPr="001B7669" w:rsidRDefault="00C8153D" w:rsidP="001B7669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</w:pPr>
      <w:r w:rsidRPr="001B7669">
        <w:rPr>
          <w:rFonts w:ascii="Roboto Condensed" w:eastAsia="Times New Roman" w:hAnsi="Roboto Condensed" w:cs="Times New Roman"/>
          <w:color w:val="000000" w:themeColor="text1"/>
          <w:sz w:val="21"/>
          <w:szCs w:val="21"/>
          <w:lang w:eastAsia="ru-RU"/>
        </w:rPr>
        <w:t> </w:t>
      </w:r>
    </w:p>
    <w:sectPr w:rsidR="00514532" w:rsidRPr="001B7669" w:rsidSect="005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1B33"/>
    <w:multiLevelType w:val="multilevel"/>
    <w:tmpl w:val="A992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E66DA"/>
    <w:multiLevelType w:val="multilevel"/>
    <w:tmpl w:val="034C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3D"/>
    <w:rsid w:val="001B7669"/>
    <w:rsid w:val="00514532"/>
    <w:rsid w:val="00C8153D"/>
    <w:rsid w:val="00CB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32"/>
  </w:style>
  <w:style w:type="paragraph" w:styleId="1">
    <w:name w:val="heading 1"/>
    <w:basedOn w:val="a"/>
    <w:link w:val="10"/>
    <w:uiPriority w:val="9"/>
    <w:qFormat/>
    <w:rsid w:val="00C8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8153D"/>
    <w:rPr>
      <w:b/>
      <w:bCs/>
    </w:rPr>
  </w:style>
  <w:style w:type="paragraph" w:styleId="a4">
    <w:name w:val="Normal (Web)"/>
    <w:basedOn w:val="a"/>
    <w:uiPriority w:val="99"/>
    <w:semiHidden/>
    <w:unhideWhenUsed/>
    <w:rsid w:val="00C8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2022-05-30T10:39:00Z</dcterms:created>
  <dcterms:modified xsi:type="dcterms:W3CDTF">2022-05-30T10:51:00Z</dcterms:modified>
</cp:coreProperties>
</file>